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B1" w:rsidRDefault="007D742A" w:rsidP="00AA7354">
      <w:pPr>
        <w:spacing w:after="160" w:line="259" w:lineRule="auto"/>
        <w:jc w:val="both"/>
        <w:rPr>
          <w:rFonts w:ascii="Arial" w:hAnsi="Arial" w:cs="Arial"/>
          <w:szCs w:val="22"/>
        </w:rPr>
      </w:pPr>
      <w:r w:rsidRPr="00AA7354">
        <w:rPr>
          <w:rFonts w:ascii="Arial" w:hAnsi="Arial" w:cs="Arial"/>
          <w:szCs w:val="22"/>
        </w:rPr>
        <w:t xml:space="preserve">Minutes of Fourth Annual General Meeting of Ideal United </w:t>
      </w:r>
      <w:proofErr w:type="spellStart"/>
      <w:r w:rsidRPr="00AA7354">
        <w:rPr>
          <w:rFonts w:ascii="Arial" w:hAnsi="Arial" w:cs="Arial"/>
          <w:szCs w:val="22"/>
        </w:rPr>
        <w:t>Bintang</w:t>
      </w:r>
      <w:proofErr w:type="spellEnd"/>
      <w:r w:rsidRPr="00AA7354">
        <w:rPr>
          <w:rFonts w:ascii="Arial" w:hAnsi="Arial" w:cs="Arial"/>
          <w:szCs w:val="22"/>
        </w:rPr>
        <w:t xml:space="preserve"> International </w:t>
      </w:r>
      <w:proofErr w:type="spellStart"/>
      <w:r w:rsidRPr="00AA7354">
        <w:rPr>
          <w:rFonts w:ascii="Arial" w:hAnsi="Arial" w:cs="Arial"/>
          <w:szCs w:val="22"/>
        </w:rPr>
        <w:t>Berhad</w:t>
      </w:r>
      <w:proofErr w:type="spellEnd"/>
      <w:r w:rsidR="00CD518F">
        <w:rPr>
          <w:rFonts w:ascii="Arial" w:hAnsi="Arial" w:cs="Arial"/>
          <w:szCs w:val="22"/>
        </w:rPr>
        <w:t xml:space="preserve"> (201701001111</w:t>
      </w:r>
      <w:proofErr w:type="gramStart"/>
      <w:r w:rsidR="00CD518F">
        <w:rPr>
          <w:rFonts w:ascii="Arial" w:hAnsi="Arial" w:cs="Arial"/>
          <w:szCs w:val="22"/>
        </w:rPr>
        <w:t>)(</w:t>
      </w:r>
      <w:proofErr w:type="gramEnd"/>
      <w:r w:rsidR="00CD518F">
        <w:rPr>
          <w:rFonts w:ascii="Arial" w:hAnsi="Arial" w:cs="Arial"/>
          <w:szCs w:val="22"/>
        </w:rPr>
        <w:t xml:space="preserve">1215261-H) </w:t>
      </w:r>
      <w:r w:rsidRPr="00AA7354">
        <w:rPr>
          <w:rFonts w:ascii="Arial" w:hAnsi="Arial" w:cs="Arial"/>
          <w:szCs w:val="22"/>
        </w:rPr>
        <w:t>on 23 June 2021.</w:t>
      </w:r>
    </w:p>
    <w:p w:rsidR="00CD518F" w:rsidRPr="00AA7354" w:rsidRDefault="00CD518F" w:rsidP="00AA7354">
      <w:pPr>
        <w:spacing w:after="160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Appendix I</w:t>
      </w:r>
      <w:bookmarkStart w:id="0" w:name="_GoBack"/>
      <w:bookmarkEnd w:id="0"/>
    </w:p>
    <w:p w:rsidR="00A501B1" w:rsidRPr="00AA7354" w:rsidRDefault="00A501B1" w:rsidP="00AA7354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417"/>
        <w:gridCol w:w="284"/>
        <w:gridCol w:w="596"/>
        <w:gridCol w:w="6778"/>
      </w:tblGrid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Shareholder</w:t>
            </w: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 xml:space="preserve">Ho </w:t>
            </w:r>
            <w:proofErr w:type="spellStart"/>
            <w:r w:rsidRPr="00AA7354">
              <w:rPr>
                <w:rFonts w:ascii="Arial" w:hAnsi="Arial" w:cs="Arial"/>
                <w:szCs w:val="22"/>
              </w:rPr>
              <w:t>Yueh</w:t>
            </w:r>
            <w:proofErr w:type="spellEnd"/>
            <w:r w:rsidRPr="00AA7354">
              <w:rPr>
                <w:rFonts w:ascii="Arial" w:hAnsi="Arial" w:cs="Arial"/>
                <w:szCs w:val="22"/>
              </w:rPr>
              <w:t xml:space="preserve"> Weng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Question(s)</w:t>
            </w: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Will there be a rights issue coming soon or a private placement that is detrimental to minority shareholders?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Answer</w:t>
            </w: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C474A0" w:rsidRPr="00AA7354" w:rsidRDefault="00644825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430D29">
              <w:rPr>
                <w:rFonts w:ascii="Arial" w:hAnsi="Arial" w:cs="Arial"/>
                <w:szCs w:val="22"/>
              </w:rPr>
              <w:t>The Company currently does not have any plans yet.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Shareholder</w:t>
            </w: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Lau Chuan Hooi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Question(s)</w:t>
            </w: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 xml:space="preserve">May I know, what is the company's future outlook? 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 xml:space="preserve">How is the impact of FMCO to the company? 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 xml:space="preserve">How much is the cost saving for this virtual AGM as compared to the physical one? 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Will the Board consider giving door gift, such as e-voucher or e-wallet for those that have participated in this AGM?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Answer</w:t>
            </w: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6778" w:type="dxa"/>
          </w:tcPr>
          <w:p w:rsidR="00C474A0" w:rsidRPr="00AA7354" w:rsidRDefault="00644825" w:rsidP="00644825">
            <w:pPr>
              <w:jc w:val="both"/>
              <w:rPr>
                <w:rFonts w:ascii="Arial" w:hAnsi="Arial" w:cs="Arial"/>
                <w:szCs w:val="22"/>
              </w:rPr>
            </w:pPr>
            <w:r w:rsidRPr="00430D29">
              <w:rPr>
                <w:rFonts w:ascii="Arial" w:hAnsi="Arial" w:cs="Arial"/>
                <w:szCs w:val="22"/>
              </w:rPr>
              <w:t>The future o</w:t>
            </w:r>
            <w:r w:rsidR="00C474A0" w:rsidRPr="00430D29">
              <w:rPr>
                <w:rFonts w:ascii="Arial" w:hAnsi="Arial" w:cs="Arial"/>
                <w:szCs w:val="22"/>
              </w:rPr>
              <w:t xml:space="preserve">utlook </w:t>
            </w:r>
            <w:r w:rsidRPr="00430D29">
              <w:rPr>
                <w:rFonts w:ascii="Arial" w:hAnsi="Arial" w:cs="Arial"/>
                <w:szCs w:val="22"/>
              </w:rPr>
              <w:t>is challenging.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 xml:space="preserve">FMCO </w:t>
            </w:r>
            <w:r w:rsidR="00644825" w:rsidRPr="00430D29">
              <w:rPr>
                <w:rFonts w:ascii="Arial" w:hAnsi="Arial" w:cs="Arial"/>
                <w:szCs w:val="22"/>
              </w:rPr>
              <w:t>has</w:t>
            </w:r>
            <w:r w:rsidR="00644825">
              <w:rPr>
                <w:rFonts w:ascii="Arial" w:hAnsi="Arial" w:cs="Arial"/>
                <w:szCs w:val="22"/>
              </w:rPr>
              <w:t xml:space="preserve"> </w:t>
            </w:r>
            <w:r w:rsidRPr="00AA7354">
              <w:rPr>
                <w:rFonts w:ascii="Arial" w:hAnsi="Arial" w:cs="Arial"/>
                <w:szCs w:val="22"/>
              </w:rPr>
              <w:t>impacted</w:t>
            </w:r>
            <w:r w:rsidRPr="00430D29">
              <w:rPr>
                <w:rFonts w:ascii="Arial" w:hAnsi="Arial" w:cs="Arial"/>
                <w:szCs w:val="22"/>
              </w:rPr>
              <w:t xml:space="preserve"> </w:t>
            </w:r>
            <w:r w:rsidR="00644825" w:rsidRPr="00430D29">
              <w:rPr>
                <w:rFonts w:ascii="Arial" w:hAnsi="Arial" w:cs="Arial"/>
                <w:szCs w:val="22"/>
              </w:rPr>
              <w:t xml:space="preserve">the </w:t>
            </w:r>
            <w:r w:rsidRPr="00AA7354">
              <w:rPr>
                <w:rFonts w:ascii="Arial" w:hAnsi="Arial" w:cs="Arial"/>
                <w:szCs w:val="22"/>
              </w:rPr>
              <w:t>medium and luxury properties but had less impact on affordable homes.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There was not much saving on fully virtual meeting as compared to physical meeting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Door gifts will be considered in the future.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79CA" w:rsidRPr="00AA7354" w:rsidTr="00430D29">
        <w:tc>
          <w:tcPr>
            <w:tcW w:w="423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1417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Shareholder</w:t>
            </w:r>
          </w:p>
        </w:tc>
        <w:tc>
          <w:tcPr>
            <w:tcW w:w="284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 xml:space="preserve">Wan Mohd </w:t>
            </w:r>
            <w:proofErr w:type="spellStart"/>
            <w:r w:rsidRPr="00AA7354">
              <w:rPr>
                <w:rFonts w:ascii="Arial" w:hAnsi="Arial" w:cs="Arial"/>
                <w:szCs w:val="22"/>
              </w:rPr>
              <w:t>Rushdi</w:t>
            </w:r>
            <w:proofErr w:type="spellEnd"/>
            <w:r w:rsidRPr="00AA7354">
              <w:rPr>
                <w:rFonts w:ascii="Arial" w:hAnsi="Arial" w:cs="Arial"/>
                <w:szCs w:val="22"/>
              </w:rPr>
              <w:t xml:space="preserve"> Bin </w:t>
            </w:r>
            <w:proofErr w:type="spellStart"/>
            <w:r w:rsidRPr="00AA7354">
              <w:rPr>
                <w:rFonts w:ascii="Arial" w:hAnsi="Arial" w:cs="Arial"/>
                <w:szCs w:val="22"/>
              </w:rPr>
              <w:t>W.A.Lah</w:t>
            </w:r>
            <w:proofErr w:type="spellEnd"/>
          </w:p>
        </w:tc>
      </w:tr>
      <w:tr w:rsidR="00C279CA" w:rsidRPr="00AA7354" w:rsidTr="00430D29">
        <w:tc>
          <w:tcPr>
            <w:tcW w:w="423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Question(s)</w:t>
            </w:r>
          </w:p>
        </w:tc>
        <w:tc>
          <w:tcPr>
            <w:tcW w:w="284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 xml:space="preserve">I have 4 questions. </w:t>
            </w:r>
          </w:p>
        </w:tc>
      </w:tr>
      <w:tr w:rsidR="00C279CA" w:rsidRPr="00AA7354" w:rsidTr="00430D29">
        <w:tc>
          <w:tcPr>
            <w:tcW w:w="423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6778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What is the impact for company if Penang Transport Master Plan will be reviewed or cancelled for certain location in Penang?</w:t>
            </w:r>
          </w:p>
        </w:tc>
      </w:tr>
      <w:tr w:rsidR="00C279CA" w:rsidRPr="00AA7354" w:rsidTr="00430D29">
        <w:tc>
          <w:tcPr>
            <w:tcW w:w="423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6778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How company will ensure to sustain revenue for next 2 years during pandemic covid-19 which is maybe continuously until next year.</w:t>
            </w:r>
          </w:p>
        </w:tc>
      </w:tr>
      <w:tr w:rsidR="00C279CA" w:rsidRPr="00AA7354" w:rsidTr="00430D29">
        <w:tc>
          <w:tcPr>
            <w:tcW w:w="423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6778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How about development property project nowadays for this company? Any certain winning project?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474A0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6778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I hope management will give e-voucher or token as appreciation for shareholders joined this AGM today.</w:t>
            </w:r>
          </w:p>
        </w:tc>
      </w:tr>
      <w:tr w:rsidR="00C474A0" w:rsidRPr="00AA7354" w:rsidTr="00430D29">
        <w:tc>
          <w:tcPr>
            <w:tcW w:w="423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Answer</w:t>
            </w:r>
          </w:p>
        </w:tc>
        <w:tc>
          <w:tcPr>
            <w:tcW w:w="284" w:type="dxa"/>
          </w:tcPr>
          <w:p w:rsidR="00C474A0" w:rsidRPr="00AA7354" w:rsidRDefault="00C474A0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96" w:type="dxa"/>
          </w:tcPr>
          <w:p w:rsidR="00C474A0" w:rsidRPr="00AA7354" w:rsidRDefault="00AA7354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6778" w:type="dxa"/>
          </w:tcPr>
          <w:p w:rsidR="00C474A0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No impact because the Group is now focusing on affordable homes</w:t>
            </w:r>
            <w:r w:rsidR="00AA7354">
              <w:rPr>
                <w:rFonts w:ascii="Arial" w:hAnsi="Arial" w:cs="Arial"/>
                <w:szCs w:val="22"/>
              </w:rPr>
              <w:t>.</w:t>
            </w:r>
          </w:p>
        </w:tc>
      </w:tr>
      <w:tr w:rsidR="00AA7354" w:rsidRPr="00AA7354" w:rsidTr="00430D29">
        <w:tc>
          <w:tcPr>
            <w:tcW w:w="423" w:type="dxa"/>
          </w:tcPr>
          <w:p w:rsidR="00AA7354" w:rsidRPr="00AA7354" w:rsidRDefault="00AA7354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A7354" w:rsidRPr="00AA7354" w:rsidRDefault="00AA7354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AA7354" w:rsidRPr="00AA7354" w:rsidRDefault="00AA7354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AA7354" w:rsidRPr="00AA7354" w:rsidRDefault="00AA7354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6778" w:type="dxa"/>
          </w:tcPr>
          <w:p w:rsidR="00AA7354" w:rsidRPr="00AA7354" w:rsidRDefault="00AA7354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 xml:space="preserve">With our launching of Ideal Residency in Island Glades and Havana in Bayan </w:t>
            </w:r>
            <w:proofErr w:type="spellStart"/>
            <w:r w:rsidRPr="00AA7354">
              <w:rPr>
                <w:rFonts w:ascii="Arial" w:hAnsi="Arial" w:cs="Arial"/>
                <w:szCs w:val="22"/>
              </w:rPr>
              <w:t>Lepas</w:t>
            </w:r>
            <w:proofErr w:type="spellEnd"/>
            <w:r w:rsidRPr="00AA7354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which are</w:t>
            </w:r>
            <w:r w:rsidR="00644825">
              <w:rPr>
                <w:rFonts w:ascii="Arial" w:hAnsi="Arial" w:cs="Arial"/>
                <w:szCs w:val="22"/>
              </w:rPr>
              <w:t xml:space="preserve"> </w:t>
            </w:r>
            <w:r w:rsidR="00644825" w:rsidRPr="00430D29">
              <w:rPr>
                <w:rFonts w:ascii="Arial" w:hAnsi="Arial" w:cs="Arial"/>
                <w:szCs w:val="22"/>
              </w:rPr>
              <w:t>both</w:t>
            </w:r>
            <w:r>
              <w:rPr>
                <w:rFonts w:ascii="Arial" w:hAnsi="Arial" w:cs="Arial"/>
                <w:szCs w:val="22"/>
              </w:rPr>
              <w:t xml:space="preserve"> affordable homes, the </w:t>
            </w:r>
            <w:r w:rsidRPr="00AA7354">
              <w:rPr>
                <w:rFonts w:ascii="Arial" w:hAnsi="Arial" w:cs="Arial"/>
                <w:szCs w:val="22"/>
              </w:rPr>
              <w:t>Group should be able to sustain its revenue for the next few years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C279CA" w:rsidRPr="00AA7354" w:rsidTr="00430D29">
        <w:tc>
          <w:tcPr>
            <w:tcW w:w="423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279CA" w:rsidRPr="00AA7354" w:rsidRDefault="00AA7354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6778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Our Ideal Residency and Havana projects</w:t>
            </w:r>
            <w:r w:rsidR="00644825" w:rsidRPr="00430D29">
              <w:rPr>
                <w:rFonts w:ascii="Arial" w:hAnsi="Arial" w:cs="Arial"/>
                <w:szCs w:val="22"/>
              </w:rPr>
              <w:t>, as</w:t>
            </w:r>
            <w:r w:rsidRPr="00430D29">
              <w:rPr>
                <w:rFonts w:ascii="Arial" w:hAnsi="Arial" w:cs="Arial"/>
                <w:szCs w:val="22"/>
              </w:rPr>
              <w:t xml:space="preserve"> </w:t>
            </w:r>
            <w:r w:rsidR="00430D29">
              <w:rPr>
                <w:rFonts w:ascii="Arial" w:hAnsi="Arial" w:cs="Arial"/>
                <w:szCs w:val="22"/>
              </w:rPr>
              <w:t xml:space="preserve">we anticipate to </w:t>
            </w:r>
            <w:r w:rsidRPr="00AA7354">
              <w:rPr>
                <w:rFonts w:ascii="Arial" w:hAnsi="Arial" w:cs="Arial"/>
                <w:szCs w:val="22"/>
              </w:rPr>
              <w:t xml:space="preserve">have </w:t>
            </w:r>
            <w:proofErr w:type="gramStart"/>
            <w:r w:rsidRPr="00AA7354">
              <w:rPr>
                <w:rFonts w:ascii="Arial" w:hAnsi="Arial" w:cs="Arial"/>
                <w:szCs w:val="22"/>
              </w:rPr>
              <w:t>good</w:t>
            </w:r>
            <w:proofErr w:type="gramEnd"/>
            <w:r w:rsidRPr="00AA7354">
              <w:rPr>
                <w:rFonts w:ascii="Arial" w:hAnsi="Arial" w:cs="Arial"/>
                <w:szCs w:val="22"/>
              </w:rPr>
              <w:t xml:space="preserve"> take up rate due</w:t>
            </w:r>
            <w:r w:rsidR="00AA7354" w:rsidRPr="00AA7354">
              <w:rPr>
                <w:rFonts w:ascii="Arial" w:hAnsi="Arial" w:cs="Arial"/>
                <w:szCs w:val="22"/>
              </w:rPr>
              <w:t xml:space="preserve"> to its locations especially </w:t>
            </w:r>
            <w:r w:rsidR="00AA7354" w:rsidRPr="00430D29">
              <w:rPr>
                <w:rFonts w:ascii="Arial" w:hAnsi="Arial" w:cs="Arial"/>
                <w:szCs w:val="22"/>
              </w:rPr>
              <w:t xml:space="preserve">in </w:t>
            </w:r>
            <w:r w:rsidR="00644825" w:rsidRPr="00430D29">
              <w:rPr>
                <w:rFonts w:ascii="Arial" w:hAnsi="Arial" w:cs="Arial"/>
                <w:szCs w:val="22"/>
              </w:rPr>
              <w:t xml:space="preserve">the </w:t>
            </w:r>
            <w:r w:rsidRPr="00AA7354">
              <w:rPr>
                <w:rFonts w:ascii="Arial" w:hAnsi="Arial" w:cs="Arial"/>
                <w:szCs w:val="22"/>
              </w:rPr>
              <w:t>Penang Island</w:t>
            </w:r>
            <w:r w:rsidR="00AA7354">
              <w:rPr>
                <w:rFonts w:ascii="Arial" w:hAnsi="Arial" w:cs="Arial"/>
                <w:szCs w:val="22"/>
              </w:rPr>
              <w:t>.</w:t>
            </w:r>
          </w:p>
        </w:tc>
      </w:tr>
      <w:tr w:rsidR="00C279CA" w:rsidRPr="00AA7354" w:rsidTr="00430D29">
        <w:tc>
          <w:tcPr>
            <w:tcW w:w="423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279CA" w:rsidRPr="00AA7354" w:rsidRDefault="00AA7354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6778" w:type="dxa"/>
          </w:tcPr>
          <w:p w:rsidR="00C279CA" w:rsidRPr="00AA7354" w:rsidRDefault="00AA7354" w:rsidP="00AA7354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Door gifts will be considered in the future.</w:t>
            </w:r>
          </w:p>
        </w:tc>
      </w:tr>
      <w:tr w:rsidR="00C279CA" w:rsidRPr="00AA7354" w:rsidTr="00430D29">
        <w:tc>
          <w:tcPr>
            <w:tcW w:w="423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6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778" w:type="dxa"/>
          </w:tcPr>
          <w:p w:rsidR="00C279CA" w:rsidRPr="00AA7354" w:rsidRDefault="00C279CA" w:rsidP="00AA735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C104D" w:rsidRPr="00AA7354" w:rsidTr="00430D29">
        <w:tc>
          <w:tcPr>
            <w:tcW w:w="423" w:type="dxa"/>
          </w:tcPr>
          <w:p w:rsidR="00CC104D" w:rsidRPr="00AA7354" w:rsidRDefault="00CC104D" w:rsidP="00CC104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1417" w:type="dxa"/>
          </w:tcPr>
          <w:p w:rsidR="00CC104D" w:rsidRPr="00AA7354" w:rsidRDefault="00CC104D" w:rsidP="00CC104D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Shareholder</w:t>
            </w:r>
          </w:p>
        </w:tc>
        <w:tc>
          <w:tcPr>
            <w:tcW w:w="284" w:type="dxa"/>
          </w:tcPr>
          <w:p w:rsidR="00CC104D" w:rsidRPr="00AA7354" w:rsidRDefault="00CC104D" w:rsidP="00CC104D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CC104D" w:rsidRPr="00AA7354" w:rsidRDefault="00CC104D" w:rsidP="00CC104D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 xml:space="preserve">Ho </w:t>
            </w:r>
            <w:proofErr w:type="spellStart"/>
            <w:r w:rsidRPr="00AA7354">
              <w:rPr>
                <w:rFonts w:ascii="Arial" w:hAnsi="Arial" w:cs="Arial"/>
                <w:szCs w:val="22"/>
              </w:rPr>
              <w:t>Yueh</w:t>
            </w:r>
            <w:proofErr w:type="spellEnd"/>
            <w:r w:rsidRPr="00AA7354">
              <w:rPr>
                <w:rFonts w:ascii="Arial" w:hAnsi="Arial" w:cs="Arial"/>
                <w:szCs w:val="22"/>
              </w:rPr>
              <w:t xml:space="preserve"> Weng</w:t>
            </w:r>
          </w:p>
        </w:tc>
      </w:tr>
      <w:tr w:rsidR="00CC104D" w:rsidRPr="00AA7354" w:rsidTr="00B475EB">
        <w:tc>
          <w:tcPr>
            <w:tcW w:w="423" w:type="dxa"/>
          </w:tcPr>
          <w:p w:rsidR="00CC104D" w:rsidRDefault="00CC104D" w:rsidP="00CC104D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C104D" w:rsidRPr="00AA7354" w:rsidRDefault="00CC104D" w:rsidP="00CC104D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Question(s)</w:t>
            </w:r>
          </w:p>
        </w:tc>
        <w:tc>
          <w:tcPr>
            <w:tcW w:w="284" w:type="dxa"/>
          </w:tcPr>
          <w:p w:rsidR="00CC104D" w:rsidRPr="00AA7354" w:rsidRDefault="00CC104D" w:rsidP="00CC104D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644825" w:rsidRPr="00AA7354" w:rsidRDefault="00CC104D" w:rsidP="00CC104D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Our c</w:t>
            </w:r>
            <w:r>
              <w:rPr>
                <w:rFonts w:ascii="Arial" w:hAnsi="Arial" w:cs="Arial"/>
                <w:szCs w:val="22"/>
              </w:rPr>
              <w:t xml:space="preserve">ompany has a huge jump in trade </w:t>
            </w:r>
            <w:r w:rsidRPr="00AA7354">
              <w:rPr>
                <w:rFonts w:ascii="Arial" w:hAnsi="Arial" w:cs="Arial"/>
                <w:szCs w:val="22"/>
              </w:rPr>
              <w:t>receivable</w:t>
            </w:r>
            <w:r>
              <w:rPr>
                <w:rFonts w:ascii="Arial" w:hAnsi="Arial" w:cs="Arial"/>
                <w:szCs w:val="22"/>
              </w:rPr>
              <w:t xml:space="preserve">s from RM180m to RM268m as well </w:t>
            </w:r>
            <w:r w:rsidRPr="00AA7354">
              <w:rPr>
                <w:rFonts w:ascii="Arial" w:hAnsi="Arial" w:cs="Arial"/>
                <w:szCs w:val="22"/>
              </w:rPr>
              <w:t>as inves</w:t>
            </w:r>
            <w:r>
              <w:rPr>
                <w:rFonts w:ascii="Arial" w:hAnsi="Arial" w:cs="Arial"/>
                <w:szCs w:val="22"/>
              </w:rPr>
              <w:t xml:space="preserve">tment properties from RM5.3m to </w:t>
            </w:r>
            <w:r w:rsidRPr="00AA7354">
              <w:rPr>
                <w:rFonts w:ascii="Arial" w:hAnsi="Arial" w:cs="Arial"/>
                <w:szCs w:val="22"/>
              </w:rPr>
              <w:t xml:space="preserve">RM155.4m, </w:t>
            </w:r>
            <w:r>
              <w:rPr>
                <w:rFonts w:ascii="Arial" w:hAnsi="Arial" w:cs="Arial"/>
                <w:szCs w:val="22"/>
              </w:rPr>
              <w:t xml:space="preserve">and of this investment property </w:t>
            </w:r>
            <w:r w:rsidRPr="00AA7354">
              <w:rPr>
                <w:rFonts w:ascii="Arial" w:hAnsi="Arial" w:cs="Arial"/>
                <w:szCs w:val="22"/>
              </w:rPr>
              <w:t>over RM150m was pledge as securities</w:t>
            </w:r>
            <w:r>
              <w:rPr>
                <w:rFonts w:ascii="Arial" w:hAnsi="Arial" w:cs="Arial"/>
                <w:szCs w:val="22"/>
              </w:rPr>
              <w:t xml:space="preserve"> for </w:t>
            </w:r>
            <w:r w:rsidRPr="00AA7354">
              <w:rPr>
                <w:rFonts w:ascii="Arial" w:hAnsi="Arial" w:cs="Arial"/>
                <w:szCs w:val="22"/>
              </w:rPr>
              <w:t>credit facilitie</w:t>
            </w:r>
            <w:r>
              <w:rPr>
                <w:rFonts w:ascii="Arial" w:hAnsi="Arial" w:cs="Arial"/>
                <w:szCs w:val="22"/>
              </w:rPr>
              <w:t xml:space="preserve">s. Since the pandemic has badly </w:t>
            </w:r>
            <w:r w:rsidRPr="00AA7354">
              <w:rPr>
                <w:rFonts w:ascii="Arial" w:hAnsi="Arial" w:cs="Arial"/>
                <w:szCs w:val="22"/>
              </w:rPr>
              <w:t>impacted our sect</w:t>
            </w:r>
            <w:r>
              <w:rPr>
                <w:rFonts w:ascii="Arial" w:hAnsi="Arial" w:cs="Arial"/>
                <w:szCs w:val="22"/>
              </w:rPr>
              <w:t xml:space="preserve">or and will continue to be very </w:t>
            </w:r>
            <w:r w:rsidRPr="00AA7354">
              <w:rPr>
                <w:rFonts w:ascii="Arial" w:hAnsi="Arial" w:cs="Arial"/>
                <w:szCs w:val="22"/>
              </w:rPr>
              <w:t>challenging, ple</w:t>
            </w:r>
            <w:r>
              <w:rPr>
                <w:rFonts w:ascii="Arial" w:hAnsi="Arial" w:cs="Arial"/>
                <w:szCs w:val="22"/>
              </w:rPr>
              <w:t xml:space="preserve">ase elaborate on our mitigating </w:t>
            </w:r>
            <w:r w:rsidRPr="00AA7354">
              <w:rPr>
                <w:rFonts w:ascii="Arial" w:hAnsi="Arial" w:cs="Arial"/>
                <w:szCs w:val="22"/>
              </w:rPr>
              <w:t>initiatives and</w:t>
            </w:r>
            <w:r>
              <w:rPr>
                <w:rFonts w:ascii="Arial" w:hAnsi="Arial" w:cs="Arial"/>
                <w:szCs w:val="22"/>
              </w:rPr>
              <w:t xml:space="preserve"> the risk of losing our pledged </w:t>
            </w:r>
            <w:r w:rsidRPr="00AA7354">
              <w:rPr>
                <w:rFonts w:ascii="Arial" w:hAnsi="Arial" w:cs="Arial"/>
                <w:szCs w:val="22"/>
              </w:rPr>
              <w:t>properties if t</w:t>
            </w:r>
            <w:r>
              <w:rPr>
                <w:rFonts w:ascii="Arial" w:hAnsi="Arial" w:cs="Arial"/>
                <w:szCs w:val="22"/>
              </w:rPr>
              <w:t xml:space="preserve">he business cannot raise enough </w:t>
            </w:r>
            <w:r w:rsidRPr="00AA7354">
              <w:rPr>
                <w:rFonts w:ascii="Arial" w:hAnsi="Arial" w:cs="Arial"/>
                <w:szCs w:val="22"/>
              </w:rPr>
              <w:t>cash flow to serv</w:t>
            </w:r>
            <w:r>
              <w:rPr>
                <w:rFonts w:ascii="Arial" w:hAnsi="Arial" w:cs="Arial"/>
                <w:szCs w:val="22"/>
              </w:rPr>
              <w:t xml:space="preserve">ice our repayment of our credit </w:t>
            </w:r>
            <w:r w:rsidRPr="00AA7354">
              <w:rPr>
                <w:rFonts w:ascii="Arial" w:hAnsi="Arial" w:cs="Arial"/>
                <w:szCs w:val="22"/>
              </w:rPr>
              <w:t>lines?</w:t>
            </w:r>
          </w:p>
        </w:tc>
      </w:tr>
      <w:tr w:rsidR="00430D29" w:rsidRPr="00AA7354" w:rsidTr="00B475EB">
        <w:tc>
          <w:tcPr>
            <w:tcW w:w="423" w:type="dxa"/>
          </w:tcPr>
          <w:p w:rsidR="00430D29" w:rsidRPr="00B475EB" w:rsidRDefault="00430D29" w:rsidP="00CC104D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430D29" w:rsidRPr="00B475EB" w:rsidRDefault="00430D29" w:rsidP="00CC104D">
            <w:pPr>
              <w:jc w:val="both"/>
              <w:rPr>
                <w:rFonts w:ascii="Arial" w:hAnsi="Arial" w:cs="Arial"/>
                <w:szCs w:val="22"/>
              </w:rPr>
            </w:pPr>
            <w:r w:rsidRPr="00B475EB">
              <w:rPr>
                <w:rFonts w:ascii="Arial" w:hAnsi="Arial" w:cs="Arial"/>
                <w:szCs w:val="22"/>
              </w:rPr>
              <w:t>Answer</w:t>
            </w:r>
          </w:p>
        </w:tc>
        <w:tc>
          <w:tcPr>
            <w:tcW w:w="284" w:type="dxa"/>
          </w:tcPr>
          <w:p w:rsidR="00430D29" w:rsidRPr="00AA7354" w:rsidRDefault="00430D29" w:rsidP="00CC104D">
            <w:pPr>
              <w:jc w:val="both"/>
              <w:rPr>
                <w:rFonts w:ascii="Arial" w:hAnsi="Arial" w:cs="Arial"/>
                <w:szCs w:val="22"/>
              </w:rPr>
            </w:pPr>
            <w:r w:rsidRPr="00AA735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430D29" w:rsidRPr="00B475EB" w:rsidRDefault="00430D29" w:rsidP="00CC104D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r w:rsidRPr="00B475EB">
              <w:rPr>
                <w:rFonts w:ascii="Arial" w:hAnsi="Arial" w:cs="Arial"/>
                <w:szCs w:val="22"/>
              </w:rPr>
              <w:t>increase is mainly due to the CCC for Imperial Grande at the end of year 2020. Every business</w:t>
            </w:r>
            <w:r w:rsidR="00B475EB" w:rsidRPr="00B475EB">
              <w:rPr>
                <w:rFonts w:ascii="Arial" w:hAnsi="Arial" w:cs="Arial"/>
                <w:szCs w:val="22"/>
              </w:rPr>
              <w:t xml:space="preserve"> has its own risk, the investments property was </w:t>
            </w:r>
          </w:p>
        </w:tc>
      </w:tr>
      <w:tr w:rsidR="00B475EB" w:rsidRPr="00AA7354" w:rsidTr="00B475EB">
        <w:tc>
          <w:tcPr>
            <w:tcW w:w="423" w:type="dxa"/>
          </w:tcPr>
          <w:p w:rsidR="00B475EB" w:rsidRPr="00B475EB" w:rsidRDefault="00B475EB" w:rsidP="00CC104D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B475EB" w:rsidRPr="00B475EB" w:rsidRDefault="00B475EB" w:rsidP="00CC104D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</w:tcPr>
          <w:p w:rsidR="00B475EB" w:rsidRPr="00AA7354" w:rsidRDefault="00B475EB" w:rsidP="00CC104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7374" w:type="dxa"/>
            <w:gridSpan w:val="2"/>
          </w:tcPr>
          <w:p w:rsidR="00B475EB" w:rsidRDefault="00B475EB" w:rsidP="00B475EB">
            <w:pPr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B475EB">
              <w:rPr>
                <w:rFonts w:ascii="Arial" w:hAnsi="Arial" w:cs="Arial"/>
                <w:szCs w:val="22"/>
              </w:rPr>
              <w:t>pledged</w:t>
            </w:r>
            <w:proofErr w:type="gramEnd"/>
            <w:r w:rsidRPr="00B475EB">
              <w:rPr>
                <w:rFonts w:ascii="Arial" w:hAnsi="Arial" w:cs="Arial"/>
                <w:szCs w:val="22"/>
              </w:rPr>
              <w:t xml:space="preserve"> as securities for the purchase of the said property. The Group had to launch affordable homes to mitigate the risk.</w:t>
            </w:r>
          </w:p>
        </w:tc>
      </w:tr>
    </w:tbl>
    <w:p w:rsidR="00644825" w:rsidRDefault="00644825" w:rsidP="00AA7354">
      <w:pPr>
        <w:jc w:val="both"/>
        <w:rPr>
          <w:rFonts w:ascii="Arial" w:hAnsi="Arial" w:cs="Arial"/>
          <w:szCs w:val="22"/>
        </w:rPr>
      </w:pPr>
    </w:p>
    <w:sectPr w:rsidR="00644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B1"/>
    <w:rsid w:val="00430D29"/>
    <w:rsid w:val="00481B4A"/>
    <w:rsid w:val="00507620"/>
    <w:rsid w:val="00517F13"/>
    <w:rsid w:val="00644825"/>
    <w:rsid w:val="007D742A"/>
    <w:rsid w:val="00A501B1"/>
    <w:rsid w:val="00AA7354"/>
    <w:rsid w:val="00B475EB"/>
    <w:rsid w:val="00C279CA"/>
    <w:rsid w:val="00C474A0"/>
    <w:rsid w:val="00CC104D"/>
    <w:rsid w:val="00CC2909"/>
    <w:rsid w:val="00CD518F"/>
    <w:rsid w:val="00E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4DBD6-C83D-4096-9305-31DB152A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B1"/>
    <w:pPr>
      <w:spacing w:after="0" w:line="240" w:lineRule="auto"/>
    </w:pPr>
    <w:rPr>
      <w:rFonts w:ascii="Times New Roman" w:eastAsia="SimSu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Lee (Tricor MY-PG/CS)</dc:creator>
  <cp:lastModifiedBy>Khoo Phay Mun</cp:lastModifiedBy>
  <cp:revision>2</cp:revision>
  <dcterms:created xsi:type="dcterms:W3CDTF">2021-07-16T11:49:00Z</dcterms:created>
  <dcterms:modified xsi:type="dcterms:W3CDTF">2021-07-16T11:49:00Z</dcterms:modified>
</cp:coreProperties>
</file>